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00" w:rsidRPr="002A1C00" w:rsidRDefault="002A1C00" w:rsidP="002A1C00">
      <w:pPr>
        <w:pStyle w:val="2"/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</w:pPr>
      <w:r>
        <w:t xml:space="preserve">  </w:t>
      </w:r>
      <w:r w:rsidRPr="002A1C00"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  <w:t>ОБ УТВЕРЖДЕНИИ</w:t>
      </w:r>
      <w:r w:rsidRPr="002A1C00"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  <w:br/>
        <w:t>ФЕДЕРАЛЬНОГО ГОСУДАРСТВЕННОГО ОБРАЗОВАТЕЛЬНОГО СТАНДАРТА</w:t>
      </w:r>
      <w:r w:rsidRPr="002A1C00"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  <w:br/>
        <w:t xml:space="preserve">ОБРАЗОВАНИЯ ОБУЧАЮЩИХСЯ С УМСТВЕННОЙ </w:t>
      </w:r>
      <w:proofErr w:type="gramStart"/>
      <w:r w:rsidRPr="002A1C00"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  <w:t>ОТСТАЛОСТЬЮ</w:t>
      </w:r>
      <w:r w:rsidRPr="002A1C00"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  <w:br/>
        <w:t>(</w:t>
      </w:r>
      <w:proofErr w:type="gramEnd"/>
      <w:r w:rsidRPr="002A1C00">
        <w:rPr>
          <w:rFonts w:ascii="PTSansRegular" w:eastAsia="Times New Roman" w:hAnsi="PTSansRegular" w:cs="Times New Roman"/>
          <w:b/>
          <w:bCs/>
          <w:color w:val="auto"/>
          <w:sz w:val="35"/>
          <w:szCs w:val="35"/>
        </w:rPr>
        <w:t>ИНТЕЛЛЕКТУАЛЬНЫМИ НАРУШЕНИЯМИ)</w:t>
      </w:r>
    </w:p>
    <w:p w:rsidR="002A1C00" w:rsidRPr="002A1C00" w:rsidRDefault="002A1C00" w:rsidP="002A1C00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</w:pPr>
      <w:r w:rsidRPr="002A1C00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  <w:t>Приказ Министерства образования и науки Российской Федерации</w:t>
      </w:r>
      <w:r w:rsidRPr="002A1C00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  <w:br/>
        <w:t>от 19 декабря 2014 г. № 1599</w:t>
      </w:r>
    </w:p>
    <w:p w:rsidR="002A1C00" w:rsidRPr="002A1C00" w:rsidRDefault="002A1C00" w:rsidP="002A1C00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</w:rPr>
      </w:pPr>
      <w:r w:rsidRPr="002A1C00">
        <w:rPr>
          <w:rFonts w:ascii="PTSansRegular" w:eastAsia="Times New Roman" w:hAnsi="PTSansRegular" w:cs="Times New Roman"/>
          <w:b/>
          <w:bCs/>
          <w:sz w:val="32"/>
          <w:szCs w:val="32"/>
        </w:rPr>
        <w:t>Зарегистрировано Министерством юстиции Российской Федерации</w:t>
      </w:r>
      <w:r w:rsidRPr="002A1C00">
        <w:rPr>
          <w:rFonts w:ascii="PTSansRegular" w:eastAsia="Times New Roman" w:hAnsi="PTSansRegular" w:cs="Times New Roman"/>
          <w:b/>
          <w:bCs/>
          <w:sz w:val="32"/>
          <w:szCs w:val="32"/>
        </w:rPr>
        <w:br/>
        <w:t>3 февраля 2015 г. Регистрационный № 35850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В соответствии с </w:t>
      </w:r>
      <w:hyperlink r:id="rId6" w:anchor="st11_6" w:history="1">
        <w:r w:rsidRPr="002A1C00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частью 6 статьи 11</w:t>
        </w:r>
      </w:hyperlink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4263), </w:t>
      </w:r>
      <w:hyperlink r:id="rId7" w:anchor="p5.2.41" w:history="1">
        <w:r w:rsidRPr="002A1C00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подпунктом 5.2.41</w:t>
        </w:r>
      </w:hyperlink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3776), и </w:t>
      </w:r>
      <w:hyperlink r:id="rId8" w:anchor="p17" w:history="1">
        <w:r w:rsidRPr="002A1C00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пунктом 17</w:t>
        </w:r>
      </w:hyperlink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3, ст. 4377; 2014, № 38, ст. 5096), приказываю: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1. Утвердить прилагаемый федеральный государственный образовательный стандарт образования обучающихся с умственной отсталостью (интеллектуальными нарушениями) (далее - Стандарт).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2. Установить, что: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Стандарт применяется к правоотношениям, возникшим с 1 сентября 2016 года;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обучение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Министр</w:t>
      </w: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Д.В.ЛИВАНОВ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 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bookmarkStart w:id="0" w:name="Par27"/>
      <w:bookmarkEnd w:id="0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Приложение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Утвержден</w:t>
      </w: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приказом Министерства образования</w:t>
      </w: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br/>
      </w: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и науки Российской Федерации</w:t>
      </w: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от 19 декабря 2014 г. № 1599</w:t>
      </w:r>
    </w:p>
    <w:p w:rsidR="002A1C00" w:rsidRPr="002A1C00" w:rsidRDefault="002A1C00" w:rsidP="002A1C0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bookmarkStart w:id="1" w:name="Par34"/>
      <w:bookmarkEnd w:id="1"/>
      <w:r w:rsidRPr="002A1C00">
        <w:rPr>
          <w:rFonts w:ascii="PTSansRegular" w:eastAsia="Times New Roman" w:hAnsi="PTSansRegular" w:cs="Times New Roman"/>
          <w:b/>
          <w:bCs/>
          <w:sz w:val="29"/>
          <w:szCs w:val="29"/>
        </w:rPr>
        <w:t>ФЕДЕРАЛЬНЫЙ ГОСУДАРСТВЕННЫЙ ОБРАЗОВАТЕЛЬНЫЙ СТАНДАРТ</w:t>
      </w:r>
      <w:r w:rsidRPr="002A1C00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 xml:space="preserve">ОБРАЗОВАНИЯ ОБУЧАЮЩИХСЯ С УМСТВЕННОЙ </w:t>
      </w:r>
      <w:proofErr w:type="gramStart"/>
      <w:r w:rsidRPr="002A1C00">
        <w:rPr>
          <w:rFonts w:ascii="PTSansRegular" w:eastAsia="Times New Roman" w:hAnsi="PTSansRegular" w:cs="Times New Roman"/>
          <w:b/>
          <w:bCs/>
          <w:sz w:val="29"/>
          <w:szCs w:val="29"/>
        </w:rPr>
        <w:t>ОТСТАЛОСТЬЮ</w:t>
      </w:r>
      <w:r w:rsidRPr="002A1C00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(</w:t>
      </w:r>
      <w:proofErr w:type="gramEnd"/>
      <w:r w:rsidRPr="002A1C00">
        <w:rPr>
          <w:rFonts w:ascii="PTSansRegular" w:eastAsia="Times New Roman" w:hAnsi="PTSansRegular" w:cs="Times New Roman"/>
          <w:b/>
          <w:bCs/>
          <w:sz w:val="29"/>
          <w:szCs w:val="29"/>
        </w:rPr>
        <w:t>ИНТЕЛЛЕКТУАЛЬНЫМИ НАРУШЕНИЯМИ)</w:t>
      </w:r>
    </w:p>
    <w:p w:rsidR="002A1C00" w:rsidRPr="002A1C00" w:rsidRDefault="002A1C00" w:rsidP="002A1C0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bookmarkStart w:id="2" w:name="Par38"/>
      <w:bookmarkEnd w:id="2"/>
      <w:r w:rsidRPr="002A1C00">
        <w:rPr>
          <w:rFonts w:ascii="PTSansRegular" w:eastAsia="Times New Roman" w:hAnsi="PTSansRegular" w:cs="Times New Roman"/>
          <w:b/>
          <w:bCs/>
          <w:sz w:val="29"/>
          <w:szCs w:val="29"/>
        </w:rPr>
        <w:t>I. Общие положения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1.1.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образовательную деятельность (далее - организация).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АООП разрабатывается на основе 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Положения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1.2. Стандарт разработан на основе </w:t>
      </w:r>
      <w:hyperlink r:id="rId9" w:history="1">
        <w:r w:rsidRPr="002A1C00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Конституции</w:t>
        </w:r>
      </w:hyperlink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--------------------------------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&lt;1&gt; </w:t>
      </w:r>
      <w:hyperlink r:id="rId10" w:history="1">
        <w:r w:rsidRPr="002A1C00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Конституция</w:t>
        </w:r>
      </w:hyperlink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 № 30, ст. 4202).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 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1.3. Стандарт включает в себя требования к &lt;1&gt;: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--------------------------------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&lt;1&gt; </w:t>
      </w:r>
      <w:hyperlink r:id="rId11" w:anchor="st11_3" w:history="1">
        <w:r w:rsidRPr="002A1C00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Часть 3 статьи 11</w:t>
        </w:r>
      </w:hyperlink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 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1) структуре АООП (в том числе к соотношению обязательной части и части, формируемой участниками образовательных отношений) и их объему;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2) условиям реализации АООП, в том числе кадровым, финансовым, материально-техническим и иным условиям;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3) результатам освоения АООП.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1.4. Стандарт учитывает их возрастные, типологические и индивидуальные особенности, особые образовательные потребности.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раннее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получение специальной помощи средствами образования;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обязательность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научный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, практико-ориентированный, действенный характер содержания образования;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доступность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содержания познавательных задач, реализуемых в процессе образования;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удлинение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сроков получения образования;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систематическая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актуализация сформированных у обучающихся знаний и умений;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специальное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обучение их "переносу" с учетом изменяющихся условий учебных, познавательных, трудовых и других ситуаций;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обеспечение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нейродинамики</w:t>
      </w:r>
      <w:proofErr w:type="spell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психических процессов обучающихся с умственной отсталостью (интеллектуальными нарушениями);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использование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развитие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стимуляция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познавательной активности, формирование позитивного отношения к окружающему миру.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1.6. К особым образовательным потребностям, характерным для обучающихся с легкой степенью умственной отсталости (интеллектуальными нарушениями), относятся: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выделение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пропедевтического периода в образовании, обеспечивающего преемственность между дошкольным и школьным этапами;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введение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учебных предметов, способствующих формированию представлений о природных и социальных компонентах окружающего мира;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овладение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возможность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обучения по программам профессиональной подготовки квалифицированных рабочих, служащих;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психологическое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сопровождение, оптимизирующее взаимодействие обучающегося с педагогами и другими обучающимися;</w:t>
      </w:r>
    </w:p>
    <w:p w:rsidR="002A1C00" w:rsidRPr="002A1C00" w:rsidRDefault="002A1C00" w:rsidP="002A1C0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>психологическое</w:t>
      </w:r>
      <w:proofErr w:type="gramEnd"/>
      <w:r w:rsidRPr="002A1C00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сопровождение, направленное на установление взаимодействия семьи и организации;</w:t>
      </w:r>
    </w:p>
    <w:p w:rsidR="001E24B1" w:rsidRDefault="002A1C00" w:rsidP="002A1C00">
      <w:pPr>
        <w:pStyle w:val="ConsPlusNormal"/>
        <w:jc w:val="both"/>
      </w:pPr>
      <w:proofErr w:type="gramStart"/>
      <w:r w:rsidRPr="002A1C00">
        <w:rPr>
          <w:rFonts w:ascii="Times New Roman" w:eastAsia="Times New Roman" w:hAnsi="Times New Roman" w:cs="Times New Roman"/>
          <w:sz w:val="24"/>
          <w:szCs w:val="24"/>
        </w:rPr>
        <w:t>постепенное</w:t>
      </w:r>
      <w:proofErr w:type="gramEnd"/>
      <w:r>
        <w:t xml:space="preserve">   </w:t>
      </w:r>
    </w:p>
    <w:p w:rsidR="002A1C00" w:rsidRDefault="002A1C00" w:rsidP="001E24B1">
      <w:pPr>
        <w:pStyle w:val="ConsPlusNormal"/>
        <w:jc w:val="both"/>
      </w:pPr>
    </w:p>
    <w:p w:rsidR="002A1C00" w:rsidRDefault="002A1C00" w:rsidP="001E24B1">
      <w:pPr>
        <w:pStyle w:val="ConsPlusNormal"/>
        <w:jc w:val="both"/>
      </w:pPr>
    </w:p>
    <w:p w:rsidR="002A1C00" w:rsidRDefault="002A1C00" w:rsidP="001E24B1">
      <w:pPr>
        <w:pStyle w:val="ConsPlusNormal"/>
        <w:jc w:val="both"/>
      </w:pPr>
    </w:p>
    <w:p w:rsidR="002A1C00" w:rsidRDefault="002A1C00" w:rsidP="001E24B1">
      <w:pPr>
        <w:pStyle w:val="ConsPlusNormal"/>
        <w:jc w:val="right"/>
        <w:outlineLvl w:val="1"/>
      </w:pPr>
      <w:bookmarkStart w:id="3" w:name="Par380"/>
      <w:bookmarkEnd w:id="3"/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2A1C00" w:rsidRDefault="002A1C00" w:rsidP="001E24B1">
      <w:pPr>
        <w:pStyle w:val="ConsPlusNormal"/>
        <w:jc w:val="right"/>
        <w:outlineLvl w:val="1"/>
      </w:pPr>
    </w:p>
    <w:p w:rsidR="001E24B1" w:rsidRDefault="001E24B1" w:rsidP="001E24B1">
      <w:pPr>
        <w:pStyle w:val="ConsPlusNormal"/>
        <w:jc w:val="right"/>
        <w:outlineLvl w:val="1"/>
      </w:pPr>
      <w:r>
        <w:t>Приложение</w:t>
      </w:r>
    </w:p>
    <w:p w:rsidR="001E24B1" w:rsidRDefault="001E24B1" w:rsidP="001E24B1">
      <w:pPr>
        <w:pStyle w:val="ConsPlusNormal"/>
        <w:jc w:val="both"/>
      </w:pPr>
    </w:p>
    <w:p w:rsidR="002A1C00" w:rsidRDefault="002A1C00" w:rsidP="001E24B1">
      <w:pPr>
        <w:pStyle w:val="ConsPlusNormal"/>
        <w:jc w:val="both"/>
      </w:pPr>
    </w:p>
    <w:p w:rsidR="002A1C00" w:rsidRDefault="002A1C00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center"/>
      </w:pPr>
      <w:bookmarkStart w:id="4" w:name="Par382"/>
      <w:bookmarkEnd w:id="4"/>
      <w:r>
        <w:t>ТРЕБОВАНИЯ</w:t>
      </w:r>
    </w:p>
    <w:p w:rsidR="001E24B1" w:rsidRDefault="001E24B1" w:rsidP="001E24B1">
      <w:pPr>
        <w:pStyle w:val="ConsPlusNormal"/>
        <w:jc w:val="center"/>
      </w:pPr>
      <w:r>
        <w:t>К АООП ОБУЧАЮЩИХСЯ С УМСТВЕННОЙ ОТСТАЛОСТЬЮ</w:t>
      </w:r>
    </w:p>
    <w:p w:rsidR="001E24B1" w:rsidRDefault="001E24B1" w:rsidP="001E24B1">
      <w:pPr>
        <w:pStyle w:val="ConsPlusNormal"/>
        <w:jc w:val="center"/>
      </w:pPr>
      <w:r>
        <w:t>(ИНТЕЛЛЕКТУАЛЬНЫМИ НАРУШЕНИЯМИ)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right"/>
        <w:outlineLvl w:val="2"/>
      </w:pPr>
      <w:bookmarkStart w:id="5" w:name="Par386"/>
      <w:bookmarkEnd w:id="5"/>
      <w:r>
        <w:t>Таблица 1</w:t>
      </w:r>
    </w:p>
    <w:p w:rsidR="001E24B1" w:rsidRDefault="001E24B1" w:rsidP="001E24B1">
      <w:pPr>
        <w:pStyle w:val="ConsPlusNormal"/>
        <w:jc w:val="both"/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4849"/>
      </w:tblGrid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6" w:name="Par388"/>
            <w:bookmarkEnd w:id="6"/>
            <w:r>
              <w:t>2. Требования к структуре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7" w:name="Par391"/>
            <w:bookmarkEnd w:id="7"/>
            <w: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Организация должна обеспечить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</w:t>
            </w:r>
            <w:bookmarkStart w:id="8" w:name="_GoBack"/>
            <w:bookmarkEnd w:id="8"/>
            <w:r>
              <w:t>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Обязательной является специальная </w:t>
            </w:r>
            <w:r>
              <w:lastRenderedPageBreak/>
              <w:t>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9" w:name="Par399"/>
            <w:bookmarkEnd w:id="9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10" w:name="Par402"/>
            <w:bookmarkEnd w:id="10"/>
            <w:r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объема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11" w:name="Par406"/>
            <w:bookmarkEnd w:id="11"/>
            <w:r>
              <w:t>2.8. АООП должна содержать три раздела: целевой, содержательный и организационный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12" w:name="Par409"/>
            <w:bookmarkEnd w:id="12"/>
            <w:r>
              <w:t>2.9. Требования к разделам АООП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3" w:name="Par410"/>
            <w:bookmarkEnd w:id="13"/>
            <w:r>
              <w:t>2.9.1. Пояснительная записка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3) индивидуальный учебный план;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условия реализации потребности в уходе и присмотре;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перечень необходимых технических средств и дидактических материалов;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средства мониторинга и оценки динамики обучения.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4" w:name="Par424"/>
            <w:bookmarkEnd w:id="14"/>
            <w:r>
              <w:lastRenderedPageBreak/>
              <w:t>2.9.2. Планируемые результаты освоения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ценностные установки.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Предметные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</w:t>
            </w:r>
            <w:r>
              <w:lastRenderedPageBreak/>
              <w:t>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5" w:name="Par432"/>
            <w:bookmarkEnd w:id="15"/>
            <w: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      </w:r>
            <w:proofErr w:type="spellStart"/>
            <w:r>
              <w:t>импрессивной</w:t>
            </w:r>
            <w:proofErr w:type="spellEnd"/>
            <w:r>
              <w:t xml:space="preserve">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Математика.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Математика.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математических представлений о форме, величине, количественных (</w:t>
            </w:r>
            <w:proofErr w:type="spellStart"/>
            <w:r>
              <w:t>дочисловых</w:t>
            </w:r>
            <w:proofErr w:type="spellEnd"/>
            <w: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Естествознание.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Биология.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География.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Человек и общество.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</w:t>
            </w:r>
            <w:r>
              <w:lastRenderedPageBreak/>
              <w:t>независимость.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природный мир.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Овладение элементарными приемами ручного труда, </w:t>
            </w:r>
            <w:proofErr w:type="spellStart"/>
            <w:r>
              <w:t>общетрудовыми</w:t>
            </w:r>
            <w:proofErr w:type="spellEnd"/>
            <w: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</w:t>
            </w:r>
            <w:r>
              <w:lastRenderedPageBreak/>
              <w:t>индивидуальной трудовой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Предметная область: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6"/>
            </w:pPr>
            <w:bookmarkStart w:id="16" w:name="Par522"/>
            <w:bookmarkEnd w:id="16"/>
            <w:r>
              <w:t>Коррекционно-развивающая область и основные задачи реализации содержания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</w:t>
            </w:r>
            <w:proofErr w:type="spellStart"/>
            <w:r>
              <w:t>психокоррекционные</w:t>
            </w:r>
            <w:proofErr w:type="spellEnd"/>
            <w:r>
              <w:t>)".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</w:t>
            </w:r>
            <w:r>
              <w:lastRenderedPageBreak/>
              <w:t>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</w:t>
            </w:r>
            <w:proofErr w:type="spellStart"/>
            <w:r>
              <w:t>Психокоррекционные</w:t>
            </w:r>
            <w:proofErr w:type="spellEnd"/>
            <w:r>
              <w:t xml:space="preserve">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учебной мотивации, стимуляция сенсорно-перцептивных, </w:t>
            </w:r>
            <w:proofErr w:type="spellStart"/>
            <w:r>
              <w:t>мнемических</w:t>
            </w:r>
            <w:proofErr w:type="spellEnd"/>
            <w:r>
      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</w:t>
            </w:r>
            <w:proofErr w:type="spellStart"/>
            <w:r>
              <w:t>эмпатии</w:t>
            </w:r>
            <w:proofErr w:type="spellEnd"/>
            <w:r>
      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учебные</w:t>
            </w:r>
            <w:proofErr w:type="gramEnd"/>
            <w:r>
              <w:t xml:space="preserve">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увеличение</w:t>
            </w:r>
            <w:proofErr w:type="gramEnd"/>
            <w:r>
              <w:t xml:space="preserve"> учебных часов, отводимых на изучение отдельных учебных предметов обязательной части;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учебные</w:t>
            </w:r>
            <w:proofErr w:type="gramEnd"/>
            <w:r>
              <w:t xml:space="preserve">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Формирование интереса к предметному </w:t>
            </w:r>
            <w:r>
              <w:lastRenderedPageBreak/>
              <w:t>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"Двигательное развитие".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      </w:r>
            <w:proofErr w:type="spellStart"/>
            <w:r>
              <w:t>самоагрессия</w:t>
            </w:r>
            <w:proofErr w:type="spellEnd"/>
            <w:r>
              <w:t>, стереотипии и другое.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</w:t>
            </w:r>
            <w:r>
              <w:lastRenderedPageBreak/>
              <w:t>и необходимую коррекцию недостатков в психическом и (или) физическом развитии.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7" w:name="Par558"/>
            <w:bookmarkEnd w:id="17"/>
            <w:r>
              <w:lastRenderedPageBreak/>
              <w:t>2.9.4. Программа формирования базовых учебных действий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содержать: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8" w:name="Par566"/>
            <w:bookmarkEnd w:id="18"/>
            <w:r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19" w:name="Par569"/>
            <w:bookmarkEnd w:id="19"/>
            <w:r>
              <w:t xml:space="preserve">2.9.8. Программа коррекционной работы </w:t>
            </w:r>
            <w:hyperlink w:anchor="Par95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перечень, содержание и план реализации индивидуально ориентированных коррекционных </w:t>
            </w:r>
            <w:r>
              <w:lastRenderedPageBreak/>
              <w:t>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корректировку коррекционных мероприятий.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0" w:name="Par580"/>
            <w:bookmarkEnd w:id="20"/>
            <w:r>
              <w:lastRenderedPageBreak/>
              <w:t>2.9.10. Программа внеурочной деятельности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1" w:name="Par587"/>
            <w:bookmarkEnd w:id="21"/>
            <w:r>
              <w:t>2.9.11. Программа сотрудничества с семьей обучающегося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Отдельно не предусматривается.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</w:t>
            </w:r>
            <w:proofErr w:type="spellStart"/>
            <w:r>
              <w:t>визитирование</w:t>
            </w:r>
            <w:proofErr w:type="spellEnd"/>
            <w:r>
              <w:t xml:space="preserve"> и другие мероприятия, направленные на: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психологическую поддержку семьи, воспитывающей ребенка-инвалида;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единства требований к обучающемуся в семье и в организации;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2" w:name="Par596"/>
            <w:bookmarkEnd w:id="22"/>
            <w:r>
              <w:t>2.10. Система оценки достижения планируемых результатов освоения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23" w:name="Par599"/>
            <w:bookmarkEnd w:id="23"/>
            <w:r>
              <w:t>3. Требования к специальным условиям реализации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4" w:name="Par602"/>
            <w:bookmarkEnd w:id="24"/>
            <w:r>
              <w:t>3.4. Требования к кадровым условиям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      </w:r>
            <w:proofErr w:type="spellStart"/>
            <w:r>
              <w:t>кохлеарные</w:t>
            </w:r>
            <w:proofErr w:type="spellEnd"/>
            <w:r>
              <w:t xml:space="preserve"> </w:t>
            </w:r>
            <w:proofErr w:type="spellStart"/>
            <w:r>
              <w:t>импланты</w:t>
            </w:r>
            <w:proofErr w:type="spellEnd"/>
            <w:r>
              <w:t>, очки и другие средства коррекции зрительных нарушений и т.д.).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При необходимости, с учетом соответствующих показаний, в рамках сетевого взаимодействия </w:t>
            </w:r>
            <w:r>
              <w:lastRenderedPageBreak/>
              <w:t>осуществляется медицинское сопровождение обучающихся.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4"/>
            </w:pPr>
            <w:bookmarkStart w:id="25" w:name="Par607"/>
            <w:bookmarkEnd w:id="25"/>
            <w:r>
              <w:lastRenderedPageBreak/>
              <w:t>3.6. Требования к материально-техническим условиям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</w:pP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6" w:name="Par613"/>
            <w:bookmarkEnd w:id="26"/>
            <w:r>
              <w:t>Требования к организации пространства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организации должны отвечать требованиям </w:t>
            </w:r>
            <w:proofErr w:type="spellStart"/>
            <w:r>
              <w:t>безбарьерной</w:t>
            </w:r>
            <w:proofErr w:type="spellEnd"/>
            <w:r>
              <w:t xml:space="preserve"> среды.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5"/>
            </w:pPr>
            <w:bookmarkStart w:id="27" w:name="Par622"/>
            <w:bookmarkEnd w:id="27"/>
            <w:r>
              <w:t>Требования к организации учебного места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Учебное место обучающегося организуется в соответствии с санитарными нормами и требованиями.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</w:t>
            </w:r>
            <w:r>
              <w:lastRenderedPageBreak/>
              <w:t>необходимо предусмотреть места для отдыха и проведения свободного времени.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К ассистирующим технологиям относятся: индивидуальные технические средства передвижения (кресла-коляски, ходунки, </w:t>
            </w:r>
            <w:proofErr w:type="spellStart"/>
            <w:r>
              <w:t>вертикализаторы</w:t>
            </w:r>
            <w:proofErr w:type="spellEnd"/>
            <w:r>
              <w:t xml:space="preserve">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  <w:outlineLvl w:val="5"/>
            </w:pPr>
            <w:bookmarkStart w:id="28" w:name="Par629"/>
            <w:bookmarkEnd w:id="28"/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 электронные, в </w:t>
            </w:r>
            <w:proofErr w:type="spellStart"/>
            <w:r>
              <w:t>т.ч</w:t>
            </w:r>
            <w:proofErr w:type="spellEnd"/>
            <w:r>
              <w:t>. компьютерные устройства и соответствующее программное обеспечение.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</w:t>
            </w:r>
            <w:r>
              <w:lastRenderedPageBreak/>
              <w:t>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</w:t>
            </w:r>
            <w:r>
              <w:lastRenderedPageBreak/>
              <w:t>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  <w:outlineLvl w:val="3"/>
            </w:pPr>
            <w:bookmarkStart w:id="29" w:name="Par643"/>
            <w:bookmarkEnd w:id="29"/>
            <w:r>
              <w:lastRenderedPageBreak/>
              <w:t>Требования к результатам освоения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jc w:val="center"/>
            </w:pPr>
            <w:r>
              <w:t>Вариант 2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30" w:name="Par646"/>
            <w:bookmarkEnd w:id="30"/>
            <w:r>
              <w:t>4.1. Стандарт устанавливает требования к результатам освоения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требования к оценке овладения социальными </w:t>
            </w:r>
            <w:r>
              <w:lastRenderedPageBreak/>
              <w:t>компетенциями (личностные результаты);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результатам освоения АООП, которые </w:t>
            </w:r>
            <w:r>
              <w:lastRenderedPageBreak/>
              <w:t>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личностным</w:t>
            </w:r>
            <w:proofErr w:type="gramEnd"/>
            <w:r>
              <w:t xml:space="preserve">, включающим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 и познанию, социальные компетенции, личностные качества;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предметным</w:t>
            </w:r>
            <w:proofErr w:type="gramEnd"/>
            <w:r>
      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31" w:name="Par656"/>
            <w:bookmarkEnd w:id="31"/>
            <w:r>
              <w:lastRenderedPageBreak/>
              <w:t>4.2. Личностные результаты освоения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Личностные результаты освоения АООП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социально-эмоциональное участие в процессе общения и совместной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формирование уважительного отношения к окружающим;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ценностей и чувств;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</w:t>
            </w:r>
            <w:r>
              <w:lastRenderedPageBreak/>
              <w:t>ценностям.</w:t>
            </w:r>
          </w:p>
        </w:tc>
      </w:tr>
      <w:tr w:rsidR="001E24B1" w:rsidTr="002A1C0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outlineLvl w:val="4"/>
            </w:pPr>
            <w:bookmarkStart w:id="32" w:name="Par684"/>
            <w:bookmarkEnd w:id="32"/>
            <w:r>
              <w:lastRenderedPageBreak/>
              <w:t>4.3. Предметные результаты освоения АООП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Предметные результаты освоения АООП с учетом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коммуникативно-речевые умения, необходимые для обеспечения коммуникации в различных ситуациях общения;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Чтение (Литературное чтение):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Речь и альтернативная коммуникация: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качество </w:t>
            </w:r>
            <w:proofErr w:type="spellStart"/>
            <w:r>
              <w:t>сформированности</w:t>
            </w:r>
            <w:proofErr w:type="spellEnd"/>
            <w:r>
              <w:t xml:space="preserve"> устной речи в соответствии с возрастными показаниями;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</w:t>
            </w:r>
            <w:proofErr w:type="gramEnd"/>
            <w:r>
              <w:t xml:space="preserve">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3) умение пользоваться доступными средствами коммуникации в практике экспрессивной и </w:t>
            </w:r>
            <w:proofErr w:type="spellStart"/>
            <w:r>
              <w:t>импрессивной</w:t>
            </w:r>
            <w:proofErr w:type="spellEnd"/>
            <w:r>
              <w:t xml:space="preserve"> речи для решения соответствующих возрасту житейских задач: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      </w:r>
            <w:proofErr w:type="spellStart"/>
            <w:r>
              <w:t>речеподражательных</w:t>
            </w:r>
            <w:proofErr w:type="spellEnd"/>
            <w:r>
              <w:t xml:space="preserve">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</w:t>
            </w:r>
            <w:r>
              <w:lastRenderedPageBreak/>
              <w:t>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как средства коммуникации.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графические действия с использованием элементов графем: обводка, штриховка, печатание букв, слов.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форме, величине; количественные (</w:t>
            </w:r>
            <w:proofErr w:type="spellStart"/>
            <w:r>
              <w:t>дочисловые</w:t>
            </w:r>
            <w:proofErr w:type="spellEnd"/>
            <w:r>
              <w:t>), пространственные, временные представления: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умение различать, сравнивать и преобразовывать множества (один - много).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умение распознавать цифры, обозначающие номер дома, квартиры, автобуса, телефона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 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расширение</w:t>
            </w:r>
            <w:proofErr w:type="gramEnd"/>
            <w:r>
              <w:t xml:space="preserve">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</w:t>
            </w:r>
            <w:proofErr w:type="gramEnd"/>
            <w:r>
              <w:t xml:space="preserve"> различать части суток, дни недели, месяцы; соотнесение месяцев с временем года;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представление о себе как "Я", осознание общности и различий "Я" от других: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представления о возрастных изменениях </w:t>
            </w:r>
            <w:r>
              <w:lastRenderedPageBreak/>
              <w:t>человека, адекватное отношение к своим возрастным изменениям.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умение</w:t>
            </w:r>
            <w:proofErr w:type="gramEnd"/>
            <w:r>
              <w:t xml:space="preserve"> определять свое самочувствие (как хорошее или плохое), показывать или сообщать о болезненных ощущениях взрослому;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представления</w:t>
            </w:r>
            <w:proofErr w:type="gramEnd"/>
            <w:r>
              <w:t xml:space="preserve">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2) представления об окружающих людях: овладение первоначальными представлениями о социальной жизни, профессиональных и </w:t>
            </w:r>
            <w:r>
              <w:lastRenderedPageBreak/>
              <w:t>социальных ролях людей: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сверстниках: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представления</w:t>
            </w:r>
            <w:proofErr w:type="gramEnd"/>
            <w:r>
              <w:t xml:space="preserve"> об обязанностях обучающегося, сына (дочери), внука (внучки), гражданина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государственной символике (флаг, герб, гимн);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Мир природы и человека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2) элементарные представления об истории развития предметного мира (мира вещей);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первоначальные представления об историческом прошлом и настоящем России;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умение получать и историческую информацию из разных источников и использовать ее для решения различных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Музыка и движение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стремление к совместной и самостоятельной музыкальной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освоение доступных средств изобразительной деятельности и их </w:t>
            </w:r>
            <w:r>
              <w:lastRenderedPageBreak/>
              <w:t>использование в повседневной жизни: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интерес к доступным видам изобразительной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1) овладение умениями организовывать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мероприятия, подвижные игры);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Физическая 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освоение двигательных навыков, координации, последовательности движений;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интерес к определенным видам физкультурно-спортивной деятельности: езда на велосипеде, </w:t>
            </w:r>
            <w:r>
              <w:lastRenderedPageBreak/>
              <w:t>ходьба на лыжах, плавание, спортивные и подвижные игры, туризм, физическая подготовка и другое;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</w:pPr>
            <w:r>
              <w:t>Технологии</w:t>
            </w:r>
          </w:p>
          <w:p w:rsidR="001E24B1" w:rsidRDefault="001E24B1" w:rsidP="004A40E9">
            <w:pPr>
              <w:pStyle w:val="ConsPlusNormal"/>
              <w:ind w:firstLine="283"/>
            </w:pPr>
            <w:r>
              <w:t>Профильный труд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интерес</w:t>
            </w:r>
            <w:proofErr w:type="gramEnd"/>
            <w:r>
              <w:t xml:space="preserve">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потребность</w:t>
            </w:r>
            <w:proofErr w:type="gramEnd"/>
            <w:r>
              <w:t xml:space="preserve"> активно участвовать в совместной с другими деятельности, направленной на свое жизнеобеспечение, социальное развитие и помощь близким.</w:t>
            </w:r>
          </w:p>
        </w:tc>
      </w:tr>
      <w:tr w:rsidR="001E24B1" w:rsidTr="002A1C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Итоговая оценка качества освоения обучающимися АООП осуществляется организацией.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Система оценки результатов включает целостную характеристику освоения обучающимся СИПР, отражающую взаимодействие следующих компонентов: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proofErr w:type="gramStart"/>
            <w:r>
              <w:t>что</w:t>
            </w:r>
            <w:proofErr w:type="gramEnd"/>
            <w:r>
              <w:t xml:space="preserve"> обучающийся знает и умеет на конец учебного периода,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lastRenderedPageBreak/>
              <w:t>что из полученных знаний и умений он применяет на практике,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      </w:r>
            <w:proofErr w:type="spellStart"/>
            <w:r>
              <w:t>неуспешности</w:t>
            </w:r>
            <w:proofErr w:type="spellEnd"/>
            <w:r>
              <w:t xml:space="preserve"> их обучения и развития в целом.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- в случае затруднений в оценке </w:t>
            </w:r>
            <w:proofErr w:type="spellStart"/>
            <w:r>
              <w:t>сформированности</w:t>
            </w:r>
            <w:proofErr w:type="spellEnd"/>
            <w:r>
      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 xml:space="preserve">- итоговая аттестация осуществляется в течение двух последних недель учебного года путем наблюдения за выполнением </w:t>
            </w:r>
            <w:r>
              <w:lastRenderedPageBreak/>
              <w:t>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1E24B1" w:rsidRDefault="001E24B1" w:rsidP="004A40E9">
            <w:pPr>
              <w:pStyle w:val="ConsPlusNormal"/>
              <w:ind w:firstLine="283"/>
              <w:jc w:val="both"/>
            </w:pPr>
            <w:r>
              <w:t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      </w:r>
          </w:p>
        </w:tc>
      </w:tr>
    </w:tbl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ind w:firstLine="540"/>
        <w:jc w:val="both"/>
      </w:pPr>
      <w:r>
        <w:t>--------------------------------</w:t>
      </w:r>
    </w:p>
    <w:p w:rsidR="001E24B1" w:rsidRDefault="001E24B1" w:rsidP="001E24B1">
      <w:pPr>
        <w:pStyle w:val="ConsPlusNormal"/>
        <w:ind w:firstLine="540"/>
        <w:jc w:val="both"/>
      </w:pPr>
      <w:bookmarkStart w:id="33" w:name="Par950"/>
      <w:bookmarkEnd w:id="33"/>
      <w:r>
        <w:t xml:space="preserve">&lt;1&gt; </w:t>
      </w:r>
      <w:hyperlink r:id="rId12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4" w:name="Par951"/>
      <w:bookmarkEnd w:id="34"/>
      <w:r>
        <w:t xml:space="preserve">&lt;2&gt; </w:t>
      </w:r>
      <w:hyperlink r:id="rId13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1E24B1" w:rsidRDefault="001E24B1" w:rsidP="001E24B1">
      <w:pPr>
        <w:pStyle w:val="ConsPlusNormal"/>
        <w:ind w:firstLine="540"/>
        <w:jc w:val="both"/>
      </w:pPr>
      <w:bookmarkStart w:id="35" w:name="Par952"/>
      <w:bookmarkEnd w:id="35"/>
      <w:r>
        <w:t>&lt;3&gt;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jc w:val="both"/>
      </w:pPr>
    </w:p>
    <w:p w:rsidR="001E24B1" w:rsidRDefault="001E24B1" w:rsidP="001E2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9D" w:rsidRDefault="00DC579D"/>
    <w:sectPr w:rsidR="00DC579D" w:rsidSect="002A1C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D5" w:rsidRDefault="00DD38D5" w:rsidP="001E24B1">
      <w:pPr>
        <w:spacing w:after="0" w:line="240" w:lineRule="auto"/>
      </w:pPr>
      <w:r>
        <w:separator/>
      </w:r>
    </w:p>
  </w:endnote>
  <w:endnote w:type="continuationSeparator" w:id="0">
    <w:p w:rsidR="00DD38D5" w:rsidRDefault="00DD38D5" w:rsidP="001E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3F" w:rsidRDefault="00252E3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D5" w:rsidRDefault="00DD38D5" w:rsidP="001E24B1">
      <w:pPr>
        <w:spacing w:after="0" w:line="240" w:lineRule="auto"/>
      </w:pPr>
      <w:r>
        <w:separator/>
      </w:r>
    </w:p>
  </w:footnote>
  <w:footnote w:type="continuationSeparator" w:id="0">
    <w:p w:rsidR="00DD38D5" w:rsidRDefault="00DD38D5" w:rsidP="001E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3F" w:rsidRDefault="00252E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B1"/>
    <w:rsid w:val="001E24B1"/>
    <w:rsid w:val="00252E3F"/>
    <w:rsid w:val="002A1C00"/>
    <w:rsid w:val="00DC579D"/>
    <w:rsid w:val="00DD38D5"/>
    <w:rsid w:val="00E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A58C5-8DE8-4D03-9C26-418B970E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4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4B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C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1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6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vlenie-pravitelstva-rf-ot-05082013-no-661" TargetMode="External"/><Relationship Id="rId13" Type="http://schemas.openxmlformats.org/officeDocument/2006/relationships/hyperlink" Target="consultantplus://offline/ref=D9AEBCA123C62220720751D88A923731F26C47E1171E13F5F01F388942E3F16D6A60C5E16C2CCDD4534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akty_pravitelstva_rf/postanovlenie-pravitelstva-rf-ot-03062013-no-466" TargetMode="External"/><Relationship Id="rId12" Type="http://schemas.openxmlformats.org/officeDocument/2006/relationships/hyperlink" Target="consultantplus://offline/ref=D9AEBCA123C62220720751D88A923731F26C47E1171E13F5F01F388942E3F16D6A60C5E16C2CCCD0534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273-&#1092;&#1079;.&#1088;&#1092;/zakonodatelstvo/konstituciya-rossiyskoy-federac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73-&#1092;&#1079;.&#1088;&#1092;/zakonodatelstvo/konstituciya-rossiyskoy-federaci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12953</Words>
  <Characters>73834</Characters>
  <Application>Microsoft Office Word</Application>
  <DocSecurity>0</DocSecurity>
  <Lines>615</Lines>
  <Paragraphs>173</Paragraphs>
  <ScaleCrop>false</ScaleCrop>
  <Company>Grizli777</Company>
  <LinksUpToDate>false</LinksUpToDate>
  <CharactersWithSpaces>86614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2015-02-27T04:35:00Z</dcterms:created>
  <dcterms:modified xsi:type="dcterms:W3CDTF">2017-02-01T11:04:00Z</dcterms:modified>
</cp:coreProperties>
</file>